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Catálogo de Proyectos en Maqueta - Cónicas y Leyes de Kepler</w:t>
      </w:r>
    </w:p>
    <w:p>
      <w:pPr>
        <w:pStyle w:val="Heading2"/>
      </w:pPr>
      <w:r>
        <w:t>1. Parábola: Antena parabólica casera</w:t>
      </w:r>
    </w:p>
    <w:p>
      <w:r>
        <w:t>Este proyecto representa el uso real de una parábola en antenas de comunicación satelital, faros y reflectores.</w:t>
      </w:r>
    </w:p>
    <w:p>
      <w:pPr>
        <w:pStyle w:val="IntenseQuote"/>
      </w:pPr>
      <w:r>
        <w:t>Aplicación en la vida real:</w:t>
      </w:r>
    </w:p>
    <w:p>
      <w:r>
        <w:t>Las señales paralelas se reflejan y se concentran en el foco, donde se coloca el receptor.</w:t>
      </w:r>
    </w:p>
    <w:p>
      <w:r>
        <w:t>Materiales:</w:t>
      </w:r>
    </w:p>
    <w:p>
      <w:pPr>
        <w:pStyle w:val="ListBullet"/>
      </w:pPr>
      <w:r>
        <w:t>Cartón grueso o cartón pluma</w:t>
      </w:r>
    </w:p>
    <w:p>
      <w:pPr>
        <w:pStyle w:val="ListBullet"/>
      </w:pPr>
      <w:r>
        <w:t>Papel aluminio</w:t>
      </w:r>
    </w:p>
    <w:p>
      <w:pPr>
        <w:pStyle w:val="ListBullet"/>
      </w:pPr>
      <w:r>
        <w:t>Regla, compás y tijeras</w:t>
      </w:r>
    </w:p>
    <w:p>
      <w:pPr>
        <w:pStyle w:val="ListBullet"/>
      </w:pPr>
      <w:r>
        <w:t>Pegamento o silicón</w:t>
      </w:r>
    </w:p>
    <w:p>
      <w:pPr>
        <w:pStyle w:val="ListBullet"/>
      </w:pPr>
      <w:r>
        <w:t>Canica o bolita (representa el foco)</w:t>
      </w:r>
    </w:p>
    <w:p>
      <w:pPr>
        <w:pStyle w:val="ListBullet"/>
      </w:pPr>
      <w:r>
        <w:t>Base de cartón para soporte</w:t>
      </w:r>
    </w:p>
    <w:p>
      <w:r>
        <w:t>Procedimiento de construcción:</w:t>
      </w:r>
    </w:p>
    <w:p>
      <w:pPr>
        <w:pStyle w:val="ListNumber"/>
      </w:pPr>
      <w:r>
        <w:t>1. Dibujar la forma de una parábola sobre el cartón.</w:t>
      </w:r>
    </w:p>
    <w:p>
      <w:pPr>
        <w:pStyle w:val="ListNumber"/>
      </w:pPr>
      <w:r>
        <w:t>2. Recortar y curvar el cartón para formar una superficie cóncava.</w:t>
      </w:r>
    </w:p>
    <w:p>
      <w:pPr>
        <w:pStyle w:val="ListNumber"/>
      </w:pPr>
      <w:r>
        <w:t>3. Forrar la parte interna con papel aluminio.</w:t>
      </w:r>
    </w:p>
    <w:p>
      <w:pPr>
        <w:pStyle w:val="ListNumber"/>
      </w:pPr>
      <w:r>
        <w:t>4. Construir un soporte de cartón para sostener la antena.</w:t>
      </w:r>
    </w:p>
    <w:p>
      <w:pPr>
        <w:pStyle w:val="ListNumber"/>
      </w:pPr>
      <w:r>
        <w:t>5. Colocar la canica suspendida en el punto focal.</w:t>
      </w:r>
    </w:p>
    <w:p>
      <w:pPr>
        <w:pStyle w:val="ListNumber"/>
      </w:pPr>
      <w:r>
        <w:t>6. Agregar flechas o líneas para representar la reflexión hacia el foco.</w:t>
      </w:r>
    </w:p>
    <w:p>
      <w:r>
        <w:t>Bosquejo isométrico (3D):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7543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_hand_drawn_two_dimensional_educational_illustra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754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2"/>
      </w:pPr>
      <w:r>
        <w:t>2. Elipse: Órbita planetaria (Primera Ley de Kepler)</w:t>
      </w:r>
    </w:p>
    <w:p>
      <w:r>
        <w:t>Modelo para representar la órbita elíptica de un planeta alrededor del Sol.</w:t>
      </w:r>
    </w:p>
    <w:p>
      <w:pPr>
        <w:pStyle w:val="IntenseQuote"/>
      </w:pPr>
      <w:r>
        <w:t>Aplicación en la vida real:</w:t>
      </w:r>
    </w:p>
    <w:p>
      <w:r>
        <w:t>Los planetas se mueven en órbitas elípticas con el Sol situado en uno de los focos.</w:t>
      </w:r>
    </w:p>
    <w:p>
      <w:r>
        <w:t>Materiales:</w:t>
      </w:r>
    </w:p>
    <w:p>
      <w:pPr>
        <w:pStyle w:val="ListBullet"/>
      </w:pPr>
      <w:r>
        <w:t>Cartulina negra o cartón</w:t>
      </w:r>
    </w:p>
    <w:p>
      <w:pPr>
        <w:pStyle w:val="ListBullet"/>
      </w:pPr>
      <w:r>
        <w:t>Hilo o cuerda</w:t>
      </w:r>
    </w:p>
    <w:p>
      <w:pPr>
        <w:pStyle w:val="ListBullet"/>
      </w:pPr>
      <w:r>
        <w:t>Dos tachuelas o alfileres (focos)</w:t>
      </w:r>
    </w:p>
    <w:p>
      <w:pPr>
        <w:pStyle w:val="ListBullet"/>
      </w:pPr>
      <w:r>
        <w:t>Lápiz o marcador</w:t>
      </w:r>
    </w:p>
    <w:p>
      <w:pPr>
        <w:pStyle w:val="ListBullet"/>
      </w:pPr>
      <w:r>
        <w:t>Esfera de unicel (Sol)</w:t>
      </w:r>
    </w:p>
    <w:p>
      <w:pPr>
        <w:pStyle w:val="ListBullet"/>
      </w:pPr>
      <w:r>
        <w:t>Esfera pequeña de unicel o plastilina (planeta)</w:t>
      </w:r>
    </w:p>
    <w:p>
      <w:r>
        <w:t>Procedimiento de construcción:</w:t>
      </w:r>
    </w:p>
    <w:p>
      <w:pPr>
        <w:pStyle w:val="ListNumber"/>
      </w:pPr>
      <w:r>
        <w:t>1. Colocar dos tachuelas en la base (focos de la elipse).</w:t>
      </w:r>
    </w:p>
    <w:p>
      <w:pPr>
        <w:pStyle w:val="ListNumber"/>
      </w:pPr>
      <w:r>
        <w:t>2. Amarrar un hilo formando un lazo entre las tachuelas.</w:t>
      </w:r>
    </w:p>
    <w:p>
      <w:pPr>
        <w:pStyle w:val="ListNumber"/>
      </w:pPr>
      <w:r>
        <w:t>3. Introducir un lápiz dentro del hilo y trazar la elipse manteniendo tensión.</w:t>
      </w:r>
    </w:p>
    <w:p>
      <w:pPr>
        <w:pStyle w:val="ListNumber"/>
      </w:pPr>
      <w:r>
        <w:t>4. Pegar una esfera grande en uno de los focos (Sol).</w:t>
      </w:r>
    </w:p>
    <w:p>
      <w:pPr>
        <w:pStyle w:val="ListNumber"/>
      </w:pPr>
      <w:r>
        <w:t>5. Colocar una esfera pequeña sobre la trayectoria para representar el planeta.</w:t>
      </w:r>
    </w:p>
    <w:p>
      <w:pPr>
        <w:pStyle w:val="ListNumber"/>
      </w:pPr>
      <w:r>
        <w:t>6. Etiquetar los focos y la órbita.</w:t>
      </w:r>
    </w:p>
    <w:p>
      <w:r>
        <w:t>Bosquejo isométrico (3D):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352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_physical_educational_model_constructed_from_simp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352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2"/>
      </w:pPr>
      <w:r>
        <w:t>3. Círculo: Rueda en movimiento</w:t>
      </w:r>
    </w:p>
    <w:p>
      <w:r>
        <w:t>Modelo de una rueda que demuestra el uso real del círculo en mecanismos de transporte y transmisión.</w:t>
      </w:r>
    </w:p>
    <w:p>
      <w:pPr>
        <w:pStyle w:val="IntenseQuote"/>
      </w:pPr>
      <w:r>
        <w:t>Aplicación en la vida real:</w:t>
      </w:r>
    </w:p>
    <w:p>
      <w:r>
        <w:t>Las ruedas circulares permiten movimiento uniforme y son esenciales en transporte y máquinas.</w:t>
      </w:r>
    </w:p>
    <w:p>
      <w:r>
        <w:t>Materiales:</w:t>
      </w:r>
    </w:p>
    <w:p>
      <w:pPr>
        <w:pStyle w:val="ListBullet"/>
      </w:pPr>
      <w:r>
        <w:t>CD viejo o tapa circular (rueda)</w:t>
      </w:r>
    </w:p>
    <w:p>
      <w:pPr>
        <w:pStyle w:val="ListBullet"/>
      </w:pPr>
      <w:r>
        <w:t>Palillo de madera o varilla (eje)</w:t>
      </w:r>
    </w:p>
    <w:p>
      <w:pPr>
        <w:pStyle w:val="ListBullet"/>
      </w:pPr>
      <w:r>
        <w:t>Cartón grueso para base</w:t>
      </w:r>
    </w:p>
    <w:p>
      <w:pPr>
        <w:pStyle w:val="ListBullet"/>
      </w:pPr>
      <w:r>
        <w:t>Liga elástica</w:t>
      </w:r>
    </w:p>
    <w:p>
      <w:pPr>
        <w:pStyle w:val="ListBullet"/>
      </w:pPr>
      <w:r>
        <w:t>Tapa de botella (segunda rueda)</w:t>
      </w:r>
    </w:p>
    <w:p>
      <w:pPr>
        <w:pStyle w:val="ListBullet"/>
      </w:pPr>
      <w:r>
        <w:t>Pegamento o silicón</w:t>
      </w:r>
    </w:p>
    <w:p>
      <w:r>
        <w:t>Procedimiento de construcción:</w:t>
      </w:r>
    </w:p>
    <w:p>
      <w:pPr>
        <w:pStyle w:val="ListNumber"/>
      </w:pPr>
      <w:r>
        <w:t>1. Insertar el palillo atravesando el centro del CD (eje).</w:t>
      </w:r>
    </w:p>
    <w:p>
      <w:pPr>
        <w:pStyle w:val="ListNumber"/>
      </w:pPr>
      <w:r>
        <w:t>2. Construir dos soportes verticales de cartón para sostener el eje.</w:t>
      </w:r>
    </w:p>
    <w:p>
      <w:pPr>
        <w:pStyle w:val="ListNumber"/>
      </w:pPr>
      <w:r>
        <w:t>3. Fijar el eje sobre los soportes permitiendo que gire.</w:t>
      </w:r>
    </w:p>
    <w:p>
      <w:pPr>
        <w:pStyle w:val="ListNumber"/>
      </w:pPr>
      <w:r>
        <w:t>4. Colocar una tapa como segunda rueda pequeña en la base.</w:t>
      </w:r>
    </w:p>
    <w:p>
      <w:pPr>
        <w:pStyle w:val="ListNumber"/>
      </w:pPr>
      <w:r>
        <w:t>5. Conectar la rueda grande y la pequeña con una liga (banda).</w:t>
      </w:r>
    </w:p>
    <w:p>
      <w:pPr>
        <w:pStyle w:val="ListNumber"/>
      </w:pPr>
      <w:r>
        <w:t>6. Etiquetar radio, diámetro y circunferencia en la rueda.</w:t>
      </w:r>
    </w:p>
    <w:p>
      <w:r>
        <w:t>Bosquejo isométrico (3D):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35280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_labeled_educational_illustration_displays_a_hand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352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2"/>
      </w:pPr>
      <w:r>
        <w:t>4. Hipérbola: Modelo de antenas de comunicación</w:t>
      </w:r>
    </w:p>
    <w:p>
      <w:r>
        <w:t>Modelo para representar una hipérbola y su relación con sistemas de comunicación y navegación.</w:t>
      </w:r>
    </w:p>
    <w:p>
      <w:pPr>
        <w:pStyle w:val="IntenseQuote"/>
      </w:pPr>
      <w:r>
        <w:t>Aplicación en la vida real:</w:t>
      </w:r>
    </w:p>
    <w:p>
      <w:r>
        <w:t>La hipérbola se utiliza en localización por diferencia de distancias, como en sistemas GPS y radar.</w:t>
      </w:r>
    </w:p>
    <w:p>
      <w:r>
        <w:t>Materiales:</w:t>
      </w:r>
    </w:p>
    <w:p>
      <w:pPr>
        <w:pStyle w:val="ListBullet"/>
      </w:pPr>
      <w:r>
        <w:t>Cartón corrugado</w:t>
      </w:r>
    </w:p>
    <w:p>
      <w:pPr>
        <w:pStyle w:val="ListBullet"/>
      </w:pPr>
      <w:r>
        <w:t>Hilo resistente o cuerda</w:t>
      </w:r>
    </w:p>
    <w:p>
      <w:pPr>
        <w:pStyle w:val="ListBullet"/>
      </w:pPr>
      <w:r>
        <w:t>Plastilina o bolitas para focos</w:t>
      </w:r>
    </w:p>
    <w:p>
      <w:pPr>
        <w:pStyle w:val="ListBullet"/>
      </w:pPr>
      <w:r>
        <w:t>Marcador negro</w:t>
      </w:r>
    </w:p>
    <w:p>
      <w:pPr>
        <w:pStyle w:val="ListBullet"/>
      </w:pPr>
      <w:r>
        <w:t>Regla y tijeras</w:t>
      </w:r>
    </w:p>
    <w:p>
      <w:pPr>
        <w:pStyle w:val="ListBullet"/>
      </w:pPr>
      <w:r>
        <w:t>Pegamento</w:t>
      </w:r>
    </w:p>
    <w:p>
      <w:r>
        <w:t>Procedimiento de construcción:</w:t>
      </w:r>
    </w:p>
    <w:p>
      <w:pPr>
        <w:pStyle w:val="ListNumber"/>
      </w:pPr>
      <w:r>
        <w:t>1. Dibujar un plano cartesiano en la base de cartón.</w:t>
      </w:r>
    </w:p>
    <w:p>
      <w:pPr>
        <w:pStyle w:val="ListNumber"/>
      </w:pPr>
      <w:r>
        <w:t>2. Dibujar una hipérbola en un panel vertical de cartón.</w:t>
      </w:r>
    </w:p>
    <w:p>
      <w:pPr>
        <w:pStyle w:val="ListNumber"/>
      </w:pPr>
      <w:r>
        <w:t>3. Colocar dos bolitas en la base representando los focos.</w:t>
      </w:r>
    </w:p>
    <w:p>
      <w:pPr>
        <w:pStyle w:val="ListNumber"/>
      </w:pPr>
      <w:r>
        <w:t>4. Unir con hilo desde los focos hacia puntos de la hipérbola (representación visual).</w:t>
      </w:r>
    </w:p>
    <w:p>
      <w:pPr>
        <w:pStyle w:val="ListNumber"/>
      </w:pPr>
      <w:r>
        <w:t>5. Etiquetar focos, vértices y eje focal.</w:t>
      </w:r>
    </w:p>
    <w:p>
      <w:pPr>
        <w:pStyle w:val="ListNumber"/>
      </w:pPr>
      <w:r>
        <w:t>6. Colocar el panel vertical sobre la base.</w:t>
      </w:r>
    </w:p>
    <w:p>
      <w:r>
        <w:t>Bosquejo isométrico (3D):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35280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_3d_educational_model_of_a_hyperbola_is_presented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352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2"/>
      </w:pPr>
      <w:r>
        <w:t>5. Leyes de Kepler: Sistema Solar elíptico</w:t>
      </w:r>
    </w:p>
    <w:p>
      <w:r>
        <w:t>Maqueta para representar las tres Leyes de Kepler en un modelo visual del Sistema Solar.</w:t>
      </w:r>
    </w:p>
    <w:p>
      <w:pPr>
        <w:pStyle w:val="IntenseQuote"/>
      </w:pPr>
      <w:r>
        <w:t>Aplicación en la vida real:</w:t>
      </w:r>
    </w:p>
    <w:p>
      <w:r>
        <w:t>Explica la órbita elíptica, el cambio de velocidad y la relación entre periodo y distancia al Sol.</w:t>
      </w:r>
    </w:p>
    <w:p>
      <w:r>
        <w:t>Materiales:</w:t>
      </w:r>
    </w:p>
    <w:p>
      <w:pPr>
        <w:pStyle w:val="ListBullet"/>
      </w:pPr>
      <w:r>
        <w:t>Cartón grande como base</w:t>
      </w:r>
    </w:p>
    <w:p>
      <w:pPr>
        <w:pStyle w:val="ListBullet"/>
      </w:pPr>
      <w:r>
        <w:t>Esfera grande de unicel (Sol)</w:t>
      </w:r>
    </w:p>
    <w:p>
      <w:pPr>
        <w:pStyle w:val="ListBullet"/>
      </w:pPr>
      <w:r>
        <w:t>Varias esferas pequeñas de unicel (planetas)</w:t>
      </w:r>
    </w:p>
    <w:p>
      <w:pPr>
        <w:pStyle w:val="ListBullet"/>
      </w:pPr>
      <w:r>
        <w:t>Marcadores o pintura</w:t>
      </w:r>
    </w:p>
    <w:p>
      <w:pPr>
        <w:pStyle w:val="ListBullet"/>
      </w:pPr>
      <w:r>
        <w:t>Palillos o alambre delgado</w:t>
      </w:r>
    </w:p>
    <w:p>
      <w:pPr>
        <w:pStyle w:val="ListBullet"/>
      </w:pPr>
      <w:r>
        <w:t>Etiquetas de papel</w:t>
      </w:r>
    </w:p>
    <w:p>
      <w:r>
        <w:t>Procedimiento de construcción:</w:t>
      </w:r>
    </w:p>
    <w:p>
      <w:pPr>
        <w:pStyle w:val="ListNumber"/>
      </w:pPr>
      <w:r>
        <w:t>1. Dibujar varias órbitas elípticas sobre la base.</w:t>
      </w:r>
    </w:p>
    <w:p>
      <w:pPr>
        <w:pStyle w:val="ListNumber"/>
      </w:pPr>
      <w:r>
        <w:t>2. Colocar el Sol en un foco común de las órbitas.</w:t>
      </w:r>
    </w:p>
    <w:p>
      <w:pPr>
        <w:pStyle w:val="ListNumber"/>
      </w:pPr>
      <w:r>
        <w:t>3. Colocar los planetas sobre las diferentes órbitas.</w:t>
      </w:r>
    </w:p>
    <w:p>
      <w:pPr>
        <w:pStyle w:val="ListNumber"/>
      </w:pPr>
      <w:r>
        <w:t>4. Agregar flechas para indicar velocidad variable (más rápido cerca del Sol).</w:t>
      </w:r>
    </w:p>
    <w:p>
      <w:pPr>
        <w:pStyle w:val="ListNumber"/>
      </w:pPr>
      <w:r>
        <w:t>5. Colocar carteles con las tres leyes de Kepler.</w:t>
      </w:r>
    </w:p>
    <w:p>
      <w:pPr>
        <w:pStyle w:val="ListNumber"/>
      </w:pPr>
      <w:r>
        <w:t>6. Etiquetar planetas, órbitas y leyes.</w:t>
      </w:r>
    </w:p>
    <w:p>
      <w:r>
        <w:t>Bosquejo isométrico (3D):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5029200" cy="335280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_2d_educational_diorama_illustrates_kepler_s_laws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352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